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336"/>
        <w:gridCol w:w="7680"/>
      </w:tblGrid>
      <w:tr w:rsidR="00EE6065" w:rsidRPr="003A1B8C" w14:paraId="3156D5A4" w14:textId="77777777" w:rsidTr="00EE6065">
        <w:tc>
          <w:tcPr>
            <w:tcW w:w="988" w:type="dxa"/>
          </w:tcPr>
          <w:p w14:paraId="581F738C" w14:textId="028B4DAC" w:rsidR="00EE6065" w:rsidRPr="003A1B8C" w:rsidRDefault="003A1B8C">
            <w:pPr>
              <w:rPr>
                <w:rFonts w:ascii="Century Gothic" w:hAnsi="Century Gothic"/>
              </w:rPr>
            </w:pPr>
            <w:r w:rsidRPr="003A1B8C">
              <w:rPr>
                <w:rFonts w:ascii="Century Gothic" w:hAnsi="Century Gothic"/>
              </w:rPr>
              <w:t xml:space="preserve">Challenge </w:t>
            </w:r>
          </w:p>
        </w:tc>
        <w:tc>
          <w:tcPr>
            <w:tcW w:w="8028" w:type="dxa"/>
          </w:tcPr>
          <w:p w14:paraId="49A09A93" w14:textId="71607ED2" w:rsidR="00EE6065" w:rsidRPr="003A1B8C" w:rsidRDefault="003A1B8C">
            <w:pPr>
              <w:rPr>
                <w:rFonts w:ascii="Century Gothic" w:hAnsi="Century Gothic"/>
              </w:rPr>
            </w:pPr>
            <w:r w:rsidRPr="003A1B8C">
              <w:rPr>
                <w:rFonts w:ascii="Century Gothic" w:hAnsi="Century Gothic"/>
              </w:rPr>
              <w:t>Details of challenge</w:t>
            </w:r>
          </w:p>
        </w:tc>
      </w:tr>
      <w:tr w:rsidR="00EE6065" w:rsidRPr="003A1B8C" w14:paraId="0F8BD261" w14:textId="77777777" w:rsidTr="00EE6065">
        <w:tc>
          <w:tcPr>
            <w:tcW w:w="988" w:type="dxa"/>
          </w:tcPr>
          <w:p w14:paraId="6B4EBF0E" w14:textId="748EBD7C" w:rsidR="00EE6065" w:rsidRPr="003A1B8C" w:rsidRDefault="00EE6065">
            <w:pPr>
              <w:rPr>
                <w:rFonts w:ascii="Century Gothic" w:hAnsi="Century Gothic"/>
              </w:rPr>
            </w:pPr>
            <w:r w:rsidRPr="003A1B8C">
              <w:rPr>
                <w:rFonts w:ascii="Century Gothic" w:hAnsi="Century Gothic"/>
              </w:rPr>
              <w:t>1.</w:t>
            </w:r>
          </w:p>
        </w:tc>
        <w:tc>
          <w:tcPr>
            <w:tcW w:w="8028" w:type="dxa"/>
          </w:tcPr>
          <w:p w14:paraId="47046B0E" w14:textId="664CBADE" w:rsidR="00EE6065" w:rsidRPr="003A1B8C" w:rsidRDefault="00EE6065">
            <w:pPr>
              <w:rPr>
                <w:rFonts w:ascii="Century Gothic" w:hAnsi="Century Gothic"/>
              </w:rPr>
            </w:pPr>
            <w:r w:rsidRPr="003A1B8C">
              <w:rPr>
                <w:rFonts w:ascii="Century Gothic" w:hAnsi="Century Gothic"/>
              </w:rPr>
              <w:t>Disadvantaged pupils have a higher rate of persistent absence and poor punctuality</w:t>
            </w:r>
          </w:p>
        </w:tc>
      </w:tr>
      <w:tr w:rsidR="00EE6065" w:rsidRPr="003A1B8C" w14:paraId="160A5E73" w14:textId="77777777" w:rsidTr="00EE6065">
        <w:tc>
          <w:tcPr>
            <w:tcW w:w="988" w:type="dxa"/>
          </w:tcPr>
          <w:p w14:paraId="021281FF" w14:textId="0AF62C35" w:rsidR="00EE6065" w:rsidRPr="003A1B8C" w:rsidRDefault="00EE6065">
            <w:pPr>
              <w:rPr>
                <w:rFonts w:ascii="Century Gothic" w:hAnsi="Century Gothic"/>
              </w:rPr>
            </w:pPr>
            <w:r w:rsidRPr="003A1B8C">
              <w:rPr>
                <w:rFonts w:ascii="Century Gothic" w:hAnsi="Century Gothic"/>
              </w:rPr>
              <w:t>2.</w:t>
            </w:r>
          </w:p>
        </w:tc>
        <w:tc>
          <w:tcPr>
            <w:tcW w:w="8028" w:type="dxa"/>
          </w:tcPr>
          <w:p w14:paraId="1B11D44D" w14:textId="17360E88" w:rsidR="00EE6065" w:rsidRPr="003A1B8C" w:rsidRDefault="00EE6065">
            <w:pPr>
              <w:rPr>
                <w:rFonts w:ascii="Century Gothic" w:hAnsi="Century Gothic"/>
              </w:rPr>
            </w:pPr>
            <w:r w:rsidRPr="003A1B8C">
              <w:rPr>
                <w:rFonts w:ascii="Century Gothic" w:hAnsi="Century Gothic"/>
              </w:rPr>
              <w:t>Attainment of pupil premium pupils is below the attainment of non-pupil premium children in reading, writing and maths across all key stages based on end of year data for 2024.</w:t>
            </w:r>
          </w:p>
        </w:tc>
      </w:tr>
      <w:tr w:rsidR="00EE6065" w:rsidRPr="003A1B8C" w14:paraId="581995C0" w14:textId="77777777" w:rsidTr="00EE6065">
        <w:tc>
          <w:tcPr>
            <w:tcW w:w="988" w:type="dxa"/>
          </w:tcPr>
          <w:p w14:paraId="26D62F68" w14:textId="32ECB344" w:rsidR="00EE6065" w:rsidRPr="003A1B8C" w:rsidRDefault="00EE6065">
            <w:pPr>
              <w:rPr>
                <w:rFonts w:ascii="Century Gothic" w:hAnsi="Century Gothic"/>
              </w:rPr>
            </w:pPr>
            <w:r w:rsidRPr="003A1B8C">
              <w:rPr>
                <w:rFonts w:ascii="Century Gothic" w:hAnsi="Century Gothic"/>
              </w:rPr>
              <w:t>3.</w:t>
            </w:r>
          </w:p>
        </w:tc>
        <w:tc>
          <w:tcPr>
            <w:tcW w:w="8028" w:type="dxa"/>
          </w:tcPr>
          <w:p w14:paraId="01E56328" w14:textId="778A4F1D" w:rsidR="00EE6065" w:rsidRPr="003A1B8C" w:rsidRDefault="00EE6065">
            <w:pPr>
              <w:rPr>
                <w:rFonts w:ascii="Century Gothic" w:hAnsi="Century Gothic"/>
              </w:rPr>
            </w:pPr>
            <w:r w:rsidRPr="003A1B8C">
              <w:rPr>
                <w:rFonts w:ascii="Century Gothic" w:hAnsi="Century Gothic"/>
              </w:rPr>
              <w:t>Poor language and communication skills on entry to school.</w:t>
            </w:r>
          </w:p>
        </w:tc>
      </w:tr>
      <w:tr w:rsidR="00EE6065" w:rsidRPr="003A1B8C" w14:paraId="33330CD4" w14:textId="77777777" w:rsidTr="00EE6065">
        <w:tc>
          <w:tcPr>
            <w:tcW w:w="988" w:type="dxa"/>
          </w:tcPr>
          <w:p w14:paraId="6892C4A3" w14:textId="25D9803B" w:rsidR="00EE6065" w:rsidRPr="003A1B8C" w:rsidRDefault="00EE6065">
            <w:pPr>
              <w:rPr>
                <w:rFonts w:ascii="Century Gothic" w:hAnsi="Century Gothic"/>
              </w:rPr>
            </w:pPr>
            <w:r w:rsidRPr="003A1B8C">
              <w:rPr>
                <w:rFonts w:ascii="Century Gothic" w:hAnsi="Century Gothic"/>
              </w:rPr>
              <w:t>4.</w:t>
            </w:r>
          </w:p>
        </w:tc>
        <w:tc>
          <w:tcPr>
            <w:tcW w:w="8028" w:type="dxa"/>
          </w:tcPr>
          <w:p w14:paraId="618E828C" w14:textId="21BE9E74" w:rsidR="00EE6065" w:rsidRPr="003A1B8C" w:rsidRDefault="00EE6065">
            <w:pPr>
              <w:rPr>
                <w:rFonts w:ascii="Century Gothic" w:hAnsi="Century Gothic"/>
              </w:rPr>
            </w:pPr>
            <w:r w:rsidRPr="003A1B8C">
              <w:rPr>
                <w:rFonts w:ascii="Century Gothic" w:hAnsi="Century Gothic"/>
              </w:rPr>
              <w:t>Attainment of pupils in reading is low on entry to school.</w:t>
            </w:r>
          </w:p>
        </w:tc>
      </w:tr>
      <w:tr w:rsidR="00EE6065" w:rsidRPr="003A1B8C" w14:paraId="68BD8806" w14:textId="77777777" w:rsidTr="00EE6065">
        <w:tc>
          <w:tcPr>
            <w:tcW w:w="988" w:type="dxa"/>
          </w:tcPr>
          <w:p w14:paraId="487FDDEF" w14:textId="749586D5" w:rsidR="00EE6065" w:rsidRPr="003A1B8C" w:rsidRDefault="00EE6065">
            <w:pPr>
              <w:rPr>
                <w:rFonts w:ascii="Century Gothic" w:hAnsi="Century Gothic"/>
              </w:rPr>
            </w:pPr>
            <w:r w:rsidRPr="003A1B8C">
              <w:rPr>
                <w:rFonts w:ascii="Century Gothic" w:hAnsi="Century Gothic"/>
              </w:rPr>
              <w:t>5.</w:t>
            </w:r>
          </w:p>
        </w:tc>
        <w:tc>
          <w:tcPr>
            <w:tcW w:w="8028" w:type="dxa"/>
          </w:tcPr>
          <w:p w14:paraId="6C71E726" w14:textId="15BA7348" w:rsidR="00EE6065" w:rsidRPr="003A1B8C" w:rsidRDefault="00EE6065">
            <w:pPr>
              <w:rPr>
                <w:rFonts w:ascii="Century Gothic" w:hAnsi="Century Gothic"/>
              </w:rPr>
            </w:pPr>
            <w:r w:rsidRPr="003A1B8C">
              <w:rPr>
                <w:rFonts w:ascii="Century Gothic" w:hAnsi="Century Gothic"/>
              </w:rPr>
              <w:t>The gap between pupil premium and non-pupil premium children in early reading continues to be a challenge in KS1.</w:t>
            </w:r>
          </w:p>
        </w:tc>
      </w:tr>
      <w:tr w:rsidR="00EE6065" w:rsidRPr="003A1B8C" w14:paraId="57FF8DC1" w14:textId="77777777" w:rsidTr="00EE6065">
        <w:tc>
          <w:tcPr>
            <w:tcW w:w="988" w:type="dxa"/>
          </w:tcPr>
          <w:p w14:paraId="4A184BAF" w14:textId="0C1DE14B" w:rsidR="00EE6065" w:rsidRPr="003A1B8C" w:rsidRDefault="00EE6065">
            <w:pPr>
              <w:rPr>
                <w:rFonts w:ascii="Century Gothic" w:hAnsi="Century Gothic"/>
              </w:rPr>
            </w:pPr>
            <w:r w:rsidRPr="003A1B8C">
              <w:rPr>
                <w:rFonts w:ascii="Century Gothic" w:hAnsi="Century Gothic"/>
              </w:rPr>
              <w:t>6.</w:t>
            </w:r>
          </w:p>
        </w:tc>
        <w:tc>
          <w:tcPr>
            <w:tcW w:w="8028" w:type="dxa"/>
          </w:tcPr>
          <w:p w14:paraId="211C5BEE" w14:textId="0E16C0F4" w:rsidR="00EE6065" w:rsidRPr="003A1B8C" w:rsidRDefault="00EE6065">
            <w:pPr>
              <w:rPr>
                <w:rFonts w:ascii="Century Gothic" w:hAnsi="Century Gothic"/>
              </w:rPr>
            </w:pPr>
            <w:r w:rsidRPr="003A1B8C">
              <w:rPr>
                <w:rFonts w:ascii="Century Gothic" w:hAnsi="Century Gothic"/>
              </w:rPr>
              <w:t>Limited opportunities and life experiences.</w:t>
            </w:r>
          </w:p>
        </w:tc>
      </w:tr>
      <w:tr w:rsidR="00EE6065" w:rsidRPr="003A1B8C" w14:paraId="49A7151A" w14:textId="77777777" w:rsidTr="00EE6065">
        <w:tc>
          <w:tcPr>
            <w:tcW w:w="988" w:type="dxa"/>
          </w:tcPr>
          <w:p w14:paraId="01EE0C38" w14:textId="6FD71D5A" w:rsidR="00EE6065" w:rsidRPr="003A1B8C" w:rsidRDefault="00EE6065">
            <w:pPr>
              <w:rPr>
                <w:rFonts w:ascii="Century Gothic" w:hAnsi="Century Gothic"/>
              </w:rPr>
            </w:pPr>
            <w:r w:rsidRPr="003A1B8C">
              <w:rPr>
                <w:rFonts w:ascii="Century Gothic" w:hAnsi="Century Gothic"/>
              </w:rPr>
              <w:t>7.</w:t>
            </w:r>
          </w:p>
        </w:tc>
        <w:tc>
          <w:tcPr>
            <w:tcW w:w="8028" w:type="dxa"/>
          </w:tcPr>
          <w:p w14:paraId="2457716C" w14:textId="36EECC16" w:rsidR="00EE6065" w:rsidRPr="003A1B8C" w:rsidRDefault="00EE6065">
            <w:pPr>
              <w:rPr>
                <w:rFonts w:ascii="Century Gothic" w:hAnsi="Century Gothic"/>
              </w:rPr>
            </w:pPr>
            <w:r w:rsidRPr="003A1B8C">
              <w:rPr>
                <w:rFonts w:ascii="Century Gothic" w:hAnsi="Century Gothic"/>
              </w:rPr>
              <w:t>Emotional wellbeing and mental health impacted by home circumstances and early life trauma.</w:t>
            </w:r>
          </w:p>
        </w:tc>
      </w:tr>
    </w:tbl>
    <w:p w14:paraId="6CA24C2F" w14:textId="2A8E0BBE" w:rsidR="003E598B" w:rsidRDefault="003E598B"/>
    <w:tbl>
      <w:tblPr>
        <w:tblStyle w:val="TableGrid"/>
        <w:tblW w:w="0" w:type="auto"/>
        <w:tblLook w:val="04A0" w:firstRow="1" w:lastRow="0" w:firstColumn="1" w:lastColumn="0" w:noHBand="0" w:noVBand="1"/>
      </w:tblPr>
      <w:tblGrid>
        <w:gridCol w:w="1917"/>
        <w:gridCol w:w="7099"/>
      </w:tblGrid>
      <w:tr w:rsidR="00EE6065" w:rsidRPr="003A1B8C" w14:paraId="5DE7F98A" w14:textId="77777777" w:rsidTr="003A1B8C">
        <w:tc>
          <w:tcPr>
            <w:tcW w:w="1613" w:type="dxa"/>
          </w:tcPr>
          <w:p w14:paraId="0301E235" w14:textId="1E3CB478" w:rsidR="00EE6065" w:rsidRPr="003A1B8C" w:rsidRDefault="00EE6065">
            <w:pPr>
              <w:rPr>
                <w:rFonts w:ascii="Century Gothic" w:hAnsi="Century Gothic"/>
              </w:rPr>
            </w:pPr>
            <w:r w:rsidRPr="003A1B8C">
              <w:rPr>
                <w:rFonts w:ascii="Century Gothic" w:hAnsi="Century Gothic"/>
              </w:rPr>
              <w:t>Intended Outcome</w:t>
            </w:r>
          </w:p>
        </w:tc>
        <w:tc>
          <w:tcPr>
            <w:tcW w:w="7403" w:type="dxa"/>
          </w:tcPr>
          <w:p w14:paraId="7A4FAE8B" w14:textId="17ED919A" w:rsidR="00EE6065" w:rsidRPr="003A1B8C" w:rsidRDefault="00EE6065">
            <w:pPr>
              <w:rPr>
                <w:rFonts w:ascii="Century Gothic" w:hAnsi="Century Gothic"/>
              </w:rPr>
            </w:pPr>
            <w:r w:rsidRPr="003A1B8C">
              <w:rPr>
                <w:rFonts w:ascii="Century Gothic" w:hAnsi="Century Gothic"/>
              </w:rPr>
              <w:t>Success Criteria</w:t>
            </w:r>
          </w:p>
        </w:tc>
      </w:tr>
      <w:tr w:rsidR="00EE6065" w:rsidRPr="003A1B8C" w14:paraId="630DF0FC" w14:textId="77777777" w:rsidTr="003A1B8C">
        <w:tc>
          <w:tcPr>
            <w:tcW w:w="1613" w:type="dxa"/>
          </w:tcPr>
          <w:p w14:paraId="275D1B65" w14:textId="3E1CB32C" w:rsidR="00EE6065" w:rsidRPr="003A1B8C" w:rsidRDefault="00EE6065">
            <w:pPr>
              <w:rPr>
                <w:rFonts w:ascii="Century Gothic" w:hAnsi="Century Gothic"/>
              </w:rPr>
            </w:pPr>
            <w:r w:rsidRPr="003A1B8C">
              <w:rPr>
                <w:rFonts w:ascii="Century Gothic" w:hAnsi="Century Gothic"/>
              </w:rPr>
              <w:t>Improve attendance and punctuality of targeted pupils</w:t>
            </w:r>
          </w:p>
        </w:tc>
        <w:tc>
          <w:tcPr>
            <w:tcW w:w="7403" w:type="dxa"/>
          </w:tcPr>
          <w:p w14:paraId="39F0B9A0" w14:textId="26DFDE7E" w:rsidR="00EE6065" w:rsidRPr="003A1B8C" w:rsidRDefault="00EE6065">
            <w:pPr>
              <w:rPr>
                <w:rFonts w:ascii="Century Gothic" w:hAnsi="Century Gothic"/>
              </w:rPr>
            </w:pPr>
            <w:r w:rsidRPr="003A1B8C">
              <w:rPr>
                <w:rFonts w:ascii="Century Gothic" w:hAnsi="Century Gothic"/>
              </w:rPr>
              <w:t>Attendance and punctuality of disadvantaged pupils is in line with national.</w:t>
            </w:r>
          </w:p>
        </w:tc>
      </w:tr>
      <w:tr w:rsidR="00EE6065" w:rsidRPr="003A1B8C" w14:paraId="14A51F8B" w14:textId="77777777" w:rsidTr="003A1B8C">
        <w:tc>
          <w:tcPr>
            <w:tcW w:w="1613" w:type="dxa"/>
          </w:tcPr>
          <w:p w14:paraId="28E2E6CA" w14:textId="46CC8ACD" w:rsidR="00EE6065" w:rsidRPr="003A1B8C" w:rsidRDefault="00EE6065">
            <w:pPr>
              <w:rPr>
                <w:rFonts w:ascii="Century Gothic" w:hAnsi="Century Gothic"/>
              </w:rPr>
            </w:pPr>
            <w:r w:rsidRPr="003A1B8C">
              <w:rPr>
                <w:rFonts w:ascii="Century Gothic" w:hAnsi="Century Gothic"/>
              </w:rPr>
              <w:t>Improve attainment in line with national benchmarks in reading, writing and maths by continuing to secure quality first teaching (our Universal Offer) across the school.</w:t>
            </w:r>
          </w:p>
        </w:tc>
        <w:tc>
          <w:tcPr>
            <w:tcW w:w="7403" w:type="dxa"/>
          </w:tcPr>
          <w:p w14:paraId="09FB386A" w14:textId="77777777" w:rsidR="00EE6065" w:rsidRPr="003A1B8C" w:rsidRDefault="00EE6065">
            <w:pPr>
              <w:rPr>
                <w:rFonts w:ascii="Century Gothic" w:hAnsi="Century Gothic"/>
              </w:rPr>
            </w:pPr>
            <w:r w:rsidRPr="003A1B8C">
              <w:rPr>
                <w:rFonts w:ascii="Century Gothic" w:hAnsi="Century Gothic"/>
              </w:rPr>
              <w:t xml:space="preserve">Disadvantaged pupils attain in line with or above national progress measures through assessment on NFER and statutory tests. The gap between disadvantaged and non-disadvantaged is reduced. </w:t>
            </w:r>
          </w:p>
          <w:p w14:paraId="47DF7E83" w14:textId="77777777" w:rsidR="00EE6065" w:rsidRPr="003A1B8C" w:rsidRDefault="00EE6065">
            <w:pPr>
              <w:rPr>
                <w:rFonts w:ascii="Century Gothic" w:hAnsi="Century Gothic"/>
              </w:rPr>
            </w:pPr>
            <w:r w:rsidRPr="003A1B8C">
              <w:rPr>
                <w:rFonts w:ascii="Century Gothic" w:hAnsi="Century Gothic"/>
              </w:rPr>
              <w:t xml:space="preserve">Monitoring of teaching standards will evidence high quality teaching in all year groups with clear progression evident in children’s books. </w:t>
            </w:r>
          </w:p>
          <w:p w14:paraId="2664C070" w14:textId="77777777" w:rsidR="00EE6065" w:rsidRPr="003A1B8C" w:rsidRDefault="00EE6065">
            <w:pPr>
              <w:rPr>
                <w:rFonts w:ascii="Century Gothic" w:hAnsi="Century Gothic"/>
              </w:rPr>
            </w:pPr>
            <w:r w:rsidRPr="003A1B8C">
              <w:rPr>
                <w:rFonts w:ascii="Century Gothic" w:hAnsi="Century Gothic"/>
              </w:rPr>
              <w:t>Impact of CPD will be clear through monitoring. Intervention strategy will be fully embedded across school and evident in children’s books.</w:t>
            </w:r>
          </w:p>
          <w:p w14:paraId="23BC94CC" w14:textId="14EA374C" w:rsidR="00EE6065" w:rsidRPr="003A1B8C" w:rsidRDefault="00EE6065">
            <w:pPr>
              <w:rPr>
                <w:rFonts w:ascii="Century Gothic" w:hAnsi="Century Gothic"/>
              </w:rPr>
            </w:pPr>
            <w:r w:rsidRPr="003A1B8C">
              <w:rPr>
                <w:rFonts w:ascii="Century Gothic" w:hAnsi="Century Gothic"/>
              </w:rPr>
              <w:t>Parent Voice – Reading workshops, maths workshops, parent participation in curriculum lessons led by class teachers.</w:t>
            </w:r>
          </w:p>
        </w:tc>
      </w:tr>
      <w:tr w:rsidR="00EE6065" w:rsidRPr="003A1B8C" w14:paraId="61DD66F0" w14:textId="77777777" w:rsidTr="003A1B8C">
        <w:tc>
          <w:tcPr>
            <w:tcW w:w="1613" w:type="dxa"/>
          </w:tcPr>
          <w:p w14:paraId="1DB7CB46" w14:textId="696E33A8" w:rsidR="00EE6065" w:rsidRPr="003A1B8C" w:rsidRDefault="00EE6065">
            <w:pPr>
              <w:rPr>
                <w:rFonts w:ascii="Century Gothic" w:hAnsi="Century Gothic"/>
              </w:rPr>
            </w:pPr>
            <w:r w:rsidRPr="003A1B8C">
              <w:rPr>
                <w:rFonts w:ascii="Century Gothic" w:hAnsi="Century Gothic"/>
              </w:rPr>
              <w:t>Improve attainment in language and communication at EYFS through positive impact of quality first teaching, targeted intervention, NELI programme.</w:t>
            </w:r>
          </w:p>
        </w:tc>
        <w:tc>
          <w:tcPr>
            <w:tcW w:w="7403" w:type="dxa"/>
          </w:tcPr>
          <w:p w14:paraId="104E30E6" w14:textId="77777777" w:rsidR="00EE6065" w:rsidRPr="003A1B8C" w:rsidRDefault="00EE6065">
            <w:pPr>
              <w:rPr>
                <w:rFonts w:ascii="Century Gothic" w:hAnsi="Century Gothic"/>
              </w:rPr>
            </w:pPr>
            <w:r w:rsidRPr="003A1B8C">
              <w:rPr>
                <w:rFonts w:ascii="Century Gothic" w:hAnsi="Century Gothic"/>
              </w:rPr>
              <w:t>Disadvantaged pupils attain in line with or above national progress measures.</w:t>
            </w:r>
          </w:p>
          <w:p w14:paraId="53BF440F" w14:textId="77777777" w:rsidR="00EE6065" w:rsidRPr="003A1B8C" w:rsidRDefault="00EE6065">
            <w:pPr>
              <w:rPr>
                <w:rFonts w:ascii="Century Gothic" w:hAnsi="Century Gothic"/>
              </w:rPr>
            </w:pPr>
          </w:p>
          <w:p w14:paraId="23EF56C4" w14:textId="77777777" w:rsidR="00EE6065" w:rsidRPr="003A1B8C" w:rsidRDefault="00EE6065">
            <w:pPr>
              <w:rPr>
                <w:rFonts w:ascii="Century Gothic" w:hAnsi="Century Gothic"/>
              </w:rPr>
            </w:pPr>
            <w:r w:rsidRPr="003A1B8C">
              <w:rPr>
                <w:rFonts w:ascii="Century Gothic" w:hAnsi="Century Gothic"/>
              </w:rPr>
              <w:t>The gap between disadvantaged and non-disadvantaged is reduced.</w:t>
            </w:r>
          </w:p>
          <w:p w14:paraId="4D7DDE1F" w14:textId="77777777" w:rsidR="003A1B8C" w:rsidRPr="003A1B8C" w:rsidRDefault="003A1B8C">
            <w:pPr>
              <w:rPr>
                <w:rFonts w:ascii="Century Gothic" w:hAnsi="Century Gothic"/>
              </w:rPr>
            </w:pPr>
          </w:p>
          <w:p w14:paraId="2EFE039D" w14:textId="1A27672A" w:rsidR="003A1B8C" w:rsidRPr="003A1B8C" w:rsidRDefault="003A1B8C">
            <w:pPr>
              <w:rPr>
                <w:rFonts w:ascii="Century Gothic" w:hAnsi="Century Gothic"/>
              </w:rPr>
            </w:pPr>
            <w:r w:rsidRPr="003A1B8C">
              <w:rPr>
                <w:rFonts w:ascii="Century Gothic" w:hAnsi="Century Gothic"/>
              </w:rPr>
              <w:t>Positive parental engagement as soon as children have been allocated their school place.</w:t>
            </w:r>
          </w:p>
        </w:tc>
      </w:tr>
      <w:tr w:rsidR="00EE6065" w:rsidRPr="003A1B8C" w14:paraId="2968C527" w14:textId="77777777" w:rsidTr="003A1B8C">
        <w:tc>
          <w:tcPr>
            <w:tcW w:w="1613" w:type="dxa"/>
          </w:tcPr>
          <w:p w14:paraId="11E0F170" w14:textId="77777777" w:rsidR="00EE6065" w:rsidRPr="003A1B8C" w:rsidRDefault="00EE6065">
            <w:pPr>
              <w:rPr>
                <w:rFonts w:ascii="Century Gothic" w:hAnsi="Century Gothic"/>
              </w:rPr>
            </w:pPr>
            <w:r w:rsidRPr="003A1B8C">
              <w:rPr>
                <w:rFonts w:ascii="Century Gothic" w:hAnsi="Century Gothic"/>
              </w:rPr>
              <w:t xml:space="preserve">Phonics screening results in Year 1 </w:t>
            </w:r>
            <w:r w:rsidRPr="003A1B8C">
              <w:rPr>
                <w:rFonts w:ascii="Century Gothic" w:hAnsi="Century Gothic"/>
              </w:rPr>
              <w:lastRenderedPageBreak/>
              <w:t xml:space="preserve">to be in line with national. </w:t>
            </w:r>
          </w:p>
          <w:p w14:paraId="40D51542" w14:textId="77777777" w:rsidR="00EE6065" w:rsidRPr="003A1B8C" w:rsidRDefault="00EE6065">
            <w:pPr>
              <w:rPr>
                <w:rFonts w:ascii="Century Gothic" w:hAnsi="Century Gothic"/>
              </w:rPr>
            </w:pPr>
          </w:p>
          <w:p w14:paraId="6F141D2B" w14:textId="77777777" w:rsidR="00EE6065" w:rsidRPr="003A1B8C" w:rsidRDefault="00EE6065">
            <w:pPr>
              <w:rPr>
                <w:rFonts w:ascii="Century Gothic" w:hAnsi="Century Gothic"/>
              </w:rPr>
            </w:pPr>
            <w:r w:rsidRPr="003A1B8C">
              <w:rPr>
                <w:rFonts w:ascii="Century Gothic" w:hAnsi="Century Gothic"/>
              </w:rPr>
              <w:t>The school gap between PP and non-pp will be in line with national.</w:t>
            </w:r>
          </w:p>
          <w:p w14:paraId="05A3D482" w14:textId="77777777" w:rsidR="00EE6065" w:rsidRPr="003A1B8C" w:rsidRDefault="00EE6065">
            <w:pPr>
              <w:rPr>
                <w:rFonts w:ascii="Century Gothic" w:hAnsi="Century Gothic"/>
              </w:rPr>
            </w:pPr>
          </w:p>
          <w:p w14:paraId="05C2FB47" w14:textId="71AFF055" w:rsidR="00EE6065" w:rsidRPr="003A1B8C" w:rsidRDefault="00EE6065">
            <w:pPr>
              <w:rPr>
                <w:rFonts w:ascii="Century Gothic" w:hAnsi="Century Gothic"/>
              </w:rPr>
            </w:pPr>
            <w:r w:rsidRPr="003A1B8C">
              <w:rPr>
                <w:rFonts w:ascii="Century Gothic" w:hAnsi="Century Gothic"/>
              </w:rPr>
              <w:t>Children who didn’t pass phonics in Year 1 will pass phonics recheck in Year 2.</w:t>
            </w:r>
          </w:p>
        </w:tc>
        <w:tc>
          <w:tcPr>
            <w:tcW w:w="7403" w:type="dxa"/>
          </w:tcPr>
          <w:p w14:paraId="089BC306" w14:textId="77777777" w:rsidR="00EE6065" w:rsidRPr="003A1B8C" w:rsidRDefault="00EE6065">
            <w:pPr>
              <w:rPr>
                <w:rFonts w:ascii="Century Gothic" w:hAnsi="Century Gothic"/>
              </w:rPr>
            </w:pPr>
            <w:r w:rsidRPr="003A1B8C">
              <w:rPr>
                <w:rFonts w:ascii="Century Gothic" w:hAnsi="Century Gothic"/>
              </w:rPr>
              <w:lastRenderedPageBreak/>
              <w:t xml:space="preserve">Targeted disadvantaged children will have passed phonics screening to ensure disadvantaged pupils attain in line with national progress measures. The gap between disadvantaged and non-disadvantaged is reduced. Through monitoring, the </w:t>
            </w:r>
            <w:r w:rsidRPr="003A1B8C">
              <w:rPr>
                <w:rFonts w:ascii="Century Gothic" w:hAnsi="Century Gothic"/>
              </w:rPr>
              <w:lastRenderedPageBreak/>
              <w:t>early reading strategy will be evident across school and having a clear impact on the progress of disadvantaged children.</w:t>
            </w:r>
          </w:p>
          <w:p w14:paraId="312F78CB" w14:textId="77777777" w:rsidR="003A1B8C" w:rsidRPr="003A1B8C" w:rsidRDefault="003A1B8C">
            <w:pPr>
              <w:rPr>
                <w:rFonts w:ascii="Century Gothic" w:hAnsi="Century Gothic"/>
              </w:rPr>
            </w:pPr>
          </w:p>
          <w:p w14:paraId="242E9076" w14:textId="0539C550" w:rsidR="003A1B8C" w:rsidRPr="003A1B8C" w:rsidRDefault="003A1B8C">
            <w:pPr>
              <w:rPr>
                <w:rFonts w:ascii="Century Gothic" w:hAnsi="Century Gothic"/>
              </w:rPr>
            </w:pPr>
            <w:r w:rsidRPr="003A1B8C">
              <w:rPr>
                <w:rFonts w:ascii="Century Gothic" w:hAnsi="Century Gothic"/>
              </w:rPr>
              <w:t>Positive parental engagement as soon as children have been allocated their school place.</w:t>
            </w:r>
          </w:p>
        </w:tc>
      </w:tr>
      <w:tr w:rsidR="00EE6065" w:rsidRPr="003A1B8C" w14:paraId="4AE81A37" w14:textId="77777777" w:rsidTr="003A1B8C">
        <w:tc>
          <w:tcPr>
            <w:tcW w:w="1613" w:type="dxa"/>
          </w:tcPr>
          <w:p w14:paraId="33602B2E" w14:textId="23875E6D" w:rsidR="00EE6065" w:rsidRPr="003A1B8C" w:rsidRDefault="00EE6065">
            <w:pPr>
              <w:rPr>
                <w:rFonts w:ascii="Century Gothic" w:hAnsi="Century Gothic"/>
              </w:rPr>
            </w:pPr>
            <w:r w:rsidRPr="003A1B8C">
              <w:rPr>
                <w:rFonts w:ascii="Century Gothic" w:hAnsi="Century Gothic"/>
              </w:rPr>
              <w:lastRenderedPageBreak/>
              <w:t>Curriculum offer will be ambitious and foster aspiration amongst our pupils. Disadvantaged pupils have a variety of experience and opportunity is line with non-disadvantaged peers. Extra-curricular opportunities to expand our disadvantaged children’s experiences and cultural capital will be provided.</w:t>
            </w:r>
          </w:p>
        </w:tc>
        <w:tc>
          <w:tcPr>
            <w:tcW w:w="7403" w:type="dxa"/>
          </w:tcPr>
          <w:p w14:paraId="06CBAC0E" w14:textId="77777777" w:rsidR="00EE6065" w:rsidRPr="003A1B8C" w:rsidRDefault="00EE6065">
            <w:pPr>
              <w:rPr>
                <w:rFonts w:ascii="Century Gothic" w:hAnsi="Century Gothic"/>
              </w:rPr>
            </w:pPr>
            <w:r w:rsidRPr="003A1B8C">
              <w:rPr>
                <w:rFonts w:ascii="Century Gothic" w:hAnsi="Century Gothic"/>
              </w:rPr>
              <w:t xml:space="preserve">Through pupil voice, disadvantaged pupils can articulate aspirations for the future and know how their learning will support this. </w:t>
            </w:r>
          </w:p>
          <w:p w14:paraId="2B571AFA" w14:textId="77777777" w:rsidR="00EE6065" w:rsidRPr="003A1B8C" w:rsidRDefault="00EE6065">
            <w:pPr>
              <w:rPr>
                <w:rFonts w:ascii="Century Gothic" w:hAnsi="Century Gothic"/>
              </w:rPr>
            </w:pPr>
          </w:p>
          <w:p w14:paraId="462E325B" w14:textId="14533F12" w:rsidR="00EE6065" w:rsidRPr="003A1B8C" w:rsidRDefault="00EE6065">
            <w:pPr>
              <w:rPr>
                <w:rFonts w:ascii="Century Gothic" w:hAnsi="Century Gothic"/>
              </w:rPr>
            </w:pPr>
            <w:r w:rsidRPr="003A1B8C">
              <w:rPr>
                <w:rFonts w:ascii="Century Gothic" w:hAnsi="Century Gothic"/>
              </w:rPr>
              <w:t xml:space="preserve">Through monitoring of books and learning walks, the VINES curriculum will be fully embedded to ensure a high-quality curriculum for all disadvantaged learners. </w:t>
            </w:r>
          </w:p>
          <w:p w14:paraId="58A74112" w14:textId="23783DD6" w:rsidR="003A1B8C" w:rsidRPr="003A1B8C" w:rsidRDefault="003A1B8C">
            <w:pPr>
              <w:rPr>
                <w:rFonts w:ascii="Century Gothic" w:hAnsi="Century Gothic"/>
              </w:rPr>
            </w:pPr>
          </w:p>
          <w:p w14:paraId="56E8FC9A" w14:textId="18C5B2BA" w:rsidR="003A1B8C" w:rsidRPr="003A1B8C" w:rsidRDefault="003A1B8C">
            <w:pPr>
              <w:rPr>
                <w:rFonts w:ascii="Century Gothic" w:hAnsi="Century Gothic"/>
              </w:rPr>
            </w:pPr>
            <w:r w:rsidRPr="003A1B8C">
              <w:rPr>
                <w:rFonts w:ascii="Century Gothic" w:hAnsi="Century Gothic"/>
              </w:rPr>
              <w:t>Children confident in their learning through using strategies for knowing more and remembering more.</w:t>
            </w:r>
          </w:p>
          <w:p w14:paraId="658DD56A" w14:textId="77777777" w:rsidR="00EE6065" w:rsidRPr="003A1B8C" w:rsidRDefault="00EE6065">
            <w:pPr>
              <w:rPr>
                <w:rFonts w:ascii="Century Gothic" w:hAnsi="Century Gothic"/>
              </w:rPr>
            </w:pPr>
          </w:p>
          <w:p w14:paraId="0B655E87" w14:textId="754EA7F2" w:rsidR="00EE6065" w:rsidRPr="003A1B8C" w:rsidRDefault="00EE6065">
            <w:pPr>
              <w:rPr>
                <w:rFonts w:ascii="Century Gothic" w:hAnsi="Century Gothic"/>
              </w:rPr>
            </w:pPr>
            <w:r w:rsidRPr="003A1B8C">
              <w:rPr>
                <w:rFonts w:ascii="Century Gothic" w:hAnsi="Century Gothic"/>
              </w:rPr>
              <w:t>High uptake of extra-curricular activities in line with peers.</w:t>
            </w:r>
          </w:p>
        </w:tc>
      </w:tr>
    </w:tbl>
    <w:p w14:paraId="26655037" w14:textId="0C5707CF" w:rsidR="00EE6065" w:rsidRDefault="00EE6065"/>
    <w:p w14:paraId="76AC966F" w14:textId="77777777" w:rsidR="003A1B8C" w:rsidRDefault="003A1B8C">
      <w:pPr>
        <w:rPr>
          <w:u w:val="single"/>
        </w:rPr>
      </w:pPr>
    </w:p>
    <w:p w14:paraId="5E19823D" w14:textId="77777777" w:rsidR="003A1B8C" w:rsidRDefault="003A1B8C">
      <w:pPr>
        <w:rPr>
          <w:u w:val="single"/>
        </w:rPr>
      </w:pPr>
    </w:p>
    <w:p w14:paraId="6C65B6A9" w14:textId="77777777" w:rsidR="003A1B8C" w:rsidRDefault="003A1B8C">
      <w:pPr>
        <w:rPr>
          <w:u w:val="single"/>
        </w:rPr>
      </w:pPr>
    </w:p>
    <w:p w14:paraId="20FE6169" w14:textId="77777777" w:rsidR="003A1B8C" w:rsidRDefault="003A1B8C">
      <w:pPr>
        <w:rPr>
          <w:u w:val="single"/>
        </w:rPr>
      </w:pPr>
    </w:p>
    <w:p w14:paraId="42163840" w14:textId="77777777" w:rsidR="003A1B8C" w:rsidRDefault="003A1B8C">
      <w:pPr>
        <w:rPr>
          <w:u w:val="single"/>
        </w:rPr>
      </w:pPr>
    </w:p>
    <w:p w14:paraId="5BDB111A" w14:textId="77777777" w:rsidR="003A1B8C" w:rsidRDefault="003A1B8C">
      <w:pPr>
        <w:rPr>
          <w:u w:val="single"/>
        </w:rPr>
      </w:pPr>
    </w:p>
    <w:p w14:paraId="01D33811" w14:textId="5749D0B8" w:rsidR="003A1B8C" w:rsidRPr="00E34F93" w:rsidRDefault="003A1B8C">
      <w:pPr>
        <w:rPr>
          <w:rFonts w:ascii="Century Gothic" w:hAnsi="Century Gothic"/>
          <w:b/>
          <w:bCs/>
          <w:u w:val="single"/>
        </w:rPr>
      </w:pPr>
      <w:r w:rsidRPr="00E34F93">
        <w:rPr>
          <w:rFonts w:ascii="Century Gothic" w:hAnsi="Century Gothic"/>
          <w:b/>
          <w:bCs/>
          <w:u w:val="single"/>
        </w:rPr>
        <w:lastRenderedPageBreak/>
        <w:t>Research used to create this strategy</w:t>
      </w:r>
    </w:p>
    <w:p w14:paraId="45D8F9C3" w14:textId="657CD318" w:rsidR="003A1B8C" w:rsidRPr="00E34F93" w:rsidRDefault="003A1B8C">
      <w:pPr>
        <w:rPr>
          <w:rFonts w:ascii="Century Gothic" w:hAnsi="Century Gothic"/>
          <w:b/>
          <w:bCs/>
          <w:u w:val="single"/>
        </w:rPr>
      </w:pPr>
      <w:r w:rsidRPr="00E34F93">
        <w:rPr>
          <w:rFonts w:ascii="Century Gothic" w:hAnsi="Century Gothic"/>
          <w:b/>
          <w:bCs/>
          <w:u w:val="single"/>
        </w:rPr>
        <w:t>Points for discussion</w:t>
      </w:r>
    </w:p>
    <w:p w14:paraId="3BC15137" w14:textId="77777777" w:rsidR="003A1B8C" w:rsidRPr="003A1B8C" w:rsidRDefault="003A1B8C">
      <w:pPr>
        <w:rPr>
          <w:rFonts w:ascii="Century Gothic" w:hAnsi="Century Gothic"/>
        </w:rPr>
      </w:pPr>
      <w:r w:rsidRPr="003A1B8C">
        <w:rPr>
          <w:rFonts w:ascii="Century Gothic" w:hAnsi="Century Gothic"/>
        </w:rPr>
        <w:t xml:space="preserve">To provide Easter school for children in Year 6 in preparation for end of key stage assessments. </w:t>
      </w:r>
    </w:p>
    <w:p w14:paraId="00BB252D" w14:textId="025575B0" w:rsidR="003A1B8C" w:rsidRPr="003A1B8C" w:rsidRDefault="003A1B8C">
      <w:pPr>
        <w:rPr>
          <w:rFonts w:ascii="Century Gothic" w:hAnsi="Century Gothic"/>
        </w:rPr>
      </w:pPr>
      <w:r w:rsidRPr="003A1B8C">
        <w:rPr>
          <w:rFonts w:ascii="Century Gothic" w:hAnsi="Century Gothic"/>
        </w:rPr>
        <w:t>To offer a summer school to provide enhanced transition to targeted EYFS PP children to ensure a successful transition to primary school.</w:t>
      </w:r>
    </w:p>
    <w:p w14:paraId="23909816" w14:textId="4421F940" w:rsidR="003A1B8C" w:rsidRPr="003A1B8C" w:rsidRDefault="003A1B8C">
      <w:pPr>
        <w:rPr>
          <w:rFonts w:ascii="Century Gothic" w:hAnsi="Century Gothic"/>
        </w:rPr>
      </w:pPr>
      <w:r w:rsidRPr="003A1B8C">
        <w:rPr>
          <w:rFonts w:ascii="Century Gothic" w:hAnsi="Century Gothic"/>
          <w:color w:val="0070C0"/>
        </w:rPr>
        <w:t xml:space="preserve">EEF study into extending school time: </w:t>
      </w:r>
      <w:r w:rsidRPr="003A1B8C">
        <w:rPr>
          <w:rFonts w:ascii="Century Gothic" w:hAnsi="Century Gothic"/>
        </w:rPr>
        <w:t xml:space="preserve">“The evidence indicates that, on average, pupils make two additional months' progress per year from extended school time and </w:t>
      </w:r>
      <w:proofErr w:type="gramStart"/>
      <w:r w:rsidRPr="003A1B8C">
        <w:rPr>
          <w:rFonts w:ascii="Century Gothic" w:hAnsi="Century Gothic"/>
        </w:rPr>
        <w:t>in particular through</w:t>
      </w:r>
      <w:proofErr w:type="gramEnd"/>
      <w:r w:rsidRPr="003A1B8C">
        <w:rPr>
          <w:rFonts w:ascii="Century Gothic" w:hAnsi="Century Gothic"/>
        </w:rPr>
        <w:t xml:space="preserve"> the targeted use of before and after school programmes. There is some evidence that disadvantaged pupils benefit more, making closer to three months’ additional progress.” EEF (2022) School Planning Guide in relation to transition: “A main area for development is support for pupils from disadvantaged backgrounds transitioning between primary and secondary school—anticipating risk points and deliberately building the support needed to set every child up for success” EEF Teaching and Learning Toolkit:</w:t>
      </w:r>
    </w:p>
    <w:p w14:paraId="6663D30E" w14:textId="551593D3" w:rsidR="003A1B8C" w:rsidRPr="003A1B8C" w:rsidRDefault="003A1B8C">
      <w:pPr>
        <w:rPr>
          <w:rFonts w:ascii="Century Gothic" w:hAnsi="Century Gothic"/>
          <w:u w:val="single"/>
        </w:rPr>
      </w:pPr>
      <w:r w:rsidRPr="003A1B8C">
        <w:rPr>
          <w:rFonts w:ascii="Century Gothic" w:hAnsi="Century Gothic"/>
          <w:noProof/>
        </w:rPr>
        <w:drawing>
          <wp:inline distT="0" distB="0" distL="0" distR="0" wp14:anchorId="37D4E03E" wp14:editId="7CAB7526">
            <wp:extent cx="3276600" cy="1238250"/>
            <wp:effectExtent l="0" t="0" r="0" b="0"/>
            <wp:docPr id="3"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phone&#10;&#10;Description automatically generated"/>
                    <pic:cNvPicPr/>
                  </pic:nvPicPr>
                  <pic:blipFill>
                    <a:blip r:embed="rId6"/>
                    <a:stretch>
                      <a:fillRect/>
                    </a:stretch>
                  </pic:blipFill>
                  <pic:spPr>
                    <a:xfrm>
                      <a:off x="0" y="0"/>
                      <a:ext cx="3276600" cy="1238250"/>
                    </a:xfrm>
                    <a:prstGeom prst="rect">
                      <a:avLst/>
                    </a:prstGeom>
                  </pic:spPr>
                </pic:pic>
              </a:graphicData>
            </a:graphic>
          </wp:inline>
        </w:drawing>
      </w:r>
    </w:p>
    <w:p w14:paraId="58E4B150" w14:textId="7029BD20" w:rsidR="003A1B8C" w:rsidRPr="00E34F93" w:rsidRDefault="003A1B8C">
      <w:pPr>
        <w:rPr>
          <w:rFonts w:ascii="Century Gothic" w:hAnsi="Century Gothic"/>
          <w:b/>
          <w:bCs/>
          <w:u w:val="single"/>
        </w:rPr>
      </w:pPr>
      <w:r w:rsidRPr="00E34F93">
        <w:rPr>
          <w:rFonts w:ascii="Century Gothic" w:hAnsi="Century Gothic"/>
          <w:b/>
          <w:bCs/>
          <w:u w:val="single"/>
        </w:rPr>
        <w:t xml:space="preserve">Teaching </w:t>
      </w:r>
    </w:p>
    <w:p w14:paraId="23047392" w14:textId="5AAD8A74" w:rsidR="003A1B8C" w:rsidRPr="003A1B8C" w:rsidRDefault="003A1B8C">
      <w:pPr>
        <w:rPr>
          <w:rFonts w:ascii="Century Gothic" w:hAnsi="Century Gothic"/>
        </w:rPr>
      </w:pPr>
      <w:r w:rsidRPr="00E34F93">
        <w:rPr>
          <w:rFonts w:ascii="Century Gothic" w:hAnsi="Century Gothic"/>
          <w:color w:val="0070C0"/>
        </w:rPr>
        <w:t xml:space="preserve">EEF ‘Menu of Approaches’ Evidence Brief, September 2023: </w:t>
      </w:r>
      <w:r w:rsidRPr="003A1B8C">
        <w:rPr>
          <w:rFonts w:ascii="Century Gothic" w:hAnsi="Century Gothic"/>
        </w:rPr>
        <w:t xml:space="preserve">“Evidence indicates that high quality teaching is the most powerful way for schools to improve pupil attainment, particularly for socio-economically disadvantaged students. Schools should focus on building teacher knowledge and pedagogical expertise, curriculum development, and the purposeful use of assessment. This could include the selection of </w:t>
      </w:r>
      <w:r w:rsidR="00E34F93" w:rsidRPr="003A1B8C">
        <w:rPr>
          <w:rFonts w:ascii="Century Gothic" w:hAnsi="Century Gothic"/>
        </w:rPr>
        <w:t>high-quality</w:t>
      </w:r>
      <w:r w:rsidRPr="003A1B8C">
        <w:rPr>
          <w:rFonts w:ascii="Century Gothic" w:hAnsi="Century Gothic"/>
        </w:rPr>
        <w:t xml:space="preserve"> curriculum materials or investment in the use of standardised assessments.” EEF Guide to Implementation, May 2024:</w:t>
      </w:r>
    </w:p>
    <w:p w14:paraId="76BE168F" w14:textId="2BFB29C1" w:rsidR="003A1B8C" w:rsidRPr="003A1B8C" w:rsidRDefault="003A1B8C" w:rsidP="003A1B8C">
      <w:pPr>
        <w:jc w:val="center"/>
        <w:rPr>
          <w:rFonts w:ascii="Century Gothic" w:hAnsi="Century Gothic"/>
        </w:rPr>
      </w:pPr>
      <w:r w:rsidRPr="003A1B8C">
        <w:rPr>
          <w:rFonts w:ascii="Century Gothic" w:hAnsi="Century Gothic"/>
          <w:noProof/>
        </w:rPr>
        <w:drawing>
          <wp:inline distT="0" distB="0" distL="0" distR="0" wp14:anchorId="0C2C29CD" wp14:editId="154C523A">
            <wp:extent cx="2857500" cy="1266825"/>
            <wp:effectExtent l="0" t="0" r="0" b="9525"/>
            <wp:docPr id="1" name="Picture 1" descr="A blue squar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squares with text&#10;&#10;Description automatically generated"/>
                    <pic:cNvPicPr/>
                  </pic:nvPicPr>
                  <pic:blipFill>
                    <a:blip r:embed="rId7"/>
                    <a:stretch>
                      <a:fillRect/>
                    </a:stretch>
                  </pic:blipFill>
                  <pic:spPr>
                    <a:xfrm>
                      <a:off x="0" y="0"/>
                      <a:ext cx="2857500" cy="1266825"/>
                    </a:xfrm>
                    <a:prstGeom prst="rect">
                      <a:avLst/>
                    </a:prstGeom>
                  </pic:spPr>
                </pic:pic>
              </a:graphicData>
            </a:graphic>
          </wp:inline>
        </w:drawing>
      </w:r>
    </w:p>
    <w:p w14:paraId="5D7D8ACE" w14:textId="20AC229B" w:rsidR="003A1B8C" w:rsidRPr="003A1B8C" w:rsidRDefault="003A1B8C" w:rsidP="003A1B8C">
      <w:pPr>
        <w:jc w:val="center"/>
        <w:rPr>
          <w:rFonts w:ascii="Century Gothic" w:hAnsi="Century Gothic"/>
        </w:rPr>
      </w:pPr>
    </w:p>
    <w:p w14:paraId="3C6051D6" w14:textId="77777777" w:rsidR="00E34F93" w:rsidRDefault="003A1B8C" w:rsidP="003A1B8C">
      <w:pPr>
        <w:rPr>
          <w:rFonts w:ascii="Century Gothic" w:hAnsi="Century Gothic"/>
        </w:rPr>
      </w:pPr>
      <w:r w:rsidRPr="003A1B8C">
        <w:rPr>
          <w:rFonts w:ascii="Century Gothic" w:hAnsi="Century Gothic"/>
        </w:rPr>
        <w:t xml:space="preserve">“When people work collaboratively during implementation, they can share knowledge and expertise, bounce ideas off each other, and solve problems together.” “The factors that influence whether an individual or group can support implementation include the degree to which: </w:t>
      </w:r>
    </w:p>
    <w:p w14:paraId="1459451E" w14:textId="77777777" w:rsidR="00E34F93" w:rsidRDefault="003A1B8C" w:rsidP="003A1B8C">
      <w:pPr>
        <w:rPr>
          <w:rFonts w:ascii="Century Gothic" w:hAnsi="Century Gothic"/>
        </w:rPr>
      </w:pPr>
      <w:r w:rsidRPr="003A1B8C">
        <w:rPr>
          <w:rFonts w:ascii="Century Gothic" w:hAnsi="Century Gothic"/>
        </w:rPr>
        <w:lastRenderedPageBreak/>
        <w:t xml:space="preserve">• they have the knowledge, skills, and expertise to help implement the intervention </w:t>
      </w:r>
    </w:p>
    <w:p w14:paraId="5E8320DE" w14:textId="77777777" w:rsidR="00E34F93" w:rsidRDefault="003A1B8C" w:rsidP="003A1B8C">
      <w:pPr>
        <w:rPr>
          <w:rFonts w:ascii="Century Gothic" w:hAnsi="Century Gothic"/>
        </w:rPr>
      </w:pPr>
      <w:r w:rsidRPr="003A1B8C">
        <w:rPr>
          <w:rFonts w:ascii="Century Gothic" w:hAnsi="Century Gothic"/>
        </w:rPr>
        <w:t xml:space="preserve">• they feel empowered to act and can empower others </w:t>
      </w:r>
    </w:p>
    <w:p w14:paraId="3A01EF64" w14:textId="77777777" w:rsidR="00E34F93" w:rsidRDefault="003A1B8C" w:rsidP="003A1B8C">
      <w:pPr>
        <w:rPr>
          <w:rFonts w:ascii="Century Gothic" w:hAnsi="Century Gothic"/>
        </w:rPr>
      </w:pPr>
      <w:r w:rsidRPr="003A1B8C">
        <w:rPr>
          <w:rFonts w:ascii="Century Gothic" w:hAnsi="Century Gothic"/>
        </w:rPr>
        <w:t xml:space="preserve">• they have agency—choice over actions—within their remit.” “High quality professional development is a key strategy to support people to change their behaviour and practices. Professional development unites staff’s knowledge, skills, and practices, which supports implementation of a new approach.” </w:t>
      </w:r>
    </w:p>
    <w:p w14:paraId="5C201401" w14:textId="77777777" w:rsidR="00E34F93" w:rsidRDefault="003A1B8C" w:rsidP="003A1B8C">
      <w:pPr>
        <w:rPr>
          <w:rFonts w:ascii="Century Gothic" w:hAnsi="Century Gothic"/>
        </w:rPr>
      </w:pPr>
      <w:r w:rsidRPr="003A1B8C">
        <w:rPr>
          <w:rFonts w:ascii="Century Gothic" w:hAnsi="Century Gothic"/>
        </w:rPr>
        <w:t xml:space="preserve">“Follow-on support should align with the best available guidance on effective professional development (see page 38 and the EEF’s guide to professional development76) and should include: </w:t>
      </w:r>
    </w:p>
    <w:p w14:paraId="4E763CE8" w14:textId="77777777" w:rsidR="00E34F93" w:rsidRDefault="003A1B8C" w:rsidP="003A1B8C">
      <w:pPr>
        <w:rPr>
          <w:rFonts w:ascii="Century Gothic" w:hAnsi="Century Gothic"/>
        </w:rPr>
      </w:pPr>
      <w:r w:rsidRPr="003A1B8C">
        <w:rPr>
          <w:rFonts w:ascii="Century Gothic" w:hAnsi="Century Gothic"/>
        </w:rPr>
        <w:t xml:space="preserve">• building-in opportunities for teachers to revisit prior </w:t>
      </w:r>
      <w:proofErr w:type="gramStart"/>
      <w:r w:rsidRPr="003A1B8C">
        <w:rPr>
          <w:rFonts w:ascii="Century Gothic" w:hAnsi="Century Gothic"/>
        </w:rPr>
        <w:t>learning;</w:t>
      </w:r>
      <w:proofErr w:type="gramEnd"/>
      <w:r w:rsidRPr="003A1B8C">
        <w:rPr>
          <w:rFonts w:ascii="Century Gothic" w:hAnsi="Century Gothic"/>
        </w:rPr>
        <w:t xml:space="preserve"> </w:t>
      </w:r>
    </w:p>
    <w:p w14:paraId="33FECF70" w14:textId="77777777" w:rsidR="00E34F93" w:rsidRDefault="003A1B8C" w:rsidP="003A1B8C">
      <w:pPr>
        <w:rPr>
          <w:rFonts w:ascii="Century Gothic" w:hAnsi="Century Gothic"/>
        </w:rPr>
      </w:pPr>
      <w:r w:rsidRPr="003A1B8C">
        <w:rPr>
          <w:rFonts w:ascii="Century Gothic" w:hAnsi="Century Gothic"/>
        </w:rPr>
        <w:t xml:space="preserve">• arranging social supports so teachers can discuss problems, share insights, and provide peer support and </w:t>
      </w:r>
      <w:proofErr w:type="gramStart"/>
      <w:r w:rsidRPr="003A1B8C">
        <w:rPr>
          <w:rFonts w:ascii="Century Gothic" w:hAnsi="Century Gothic"/>
        </w:rPr>
        <w:t>assistance;</w:t>
      </w:r>
      <w:proofErr w:type="gramEnd"/>
      <w:r w:rsidRPr="003A1B8C">
        <w:rPr>
          <w:rFonts w:ascii="Century Gothic" w:hAnsi="Century Gothic"/>
        </w:rPr>
        <w:t xml:space="preserve"> </w:t>
      </w:r>
    </w:p>
    <w:p w14:paraId="3BFD02ED" w14:textId="77777777" w:rsidR="00E34F93" w:rsidRDefault="003A1B8C" w:rsidP="003A1B8C">
      <w:pPr>
        <w:rPr>
          <w:rFonts w:ascii="Century Gothic" w:hAnsi="Century Gothic"/>
        </w:rPr>
      </w:pPr>
      <w:r w:rsidRPr="003A1B8C">
        <w:rPr>
          <w:rFonts w:ascii="Century Gothic" w:hAnsi="Century Gothic"/>
        </w:rPr>
        <w:t xml:space="preserve">• modelling the delivery of new skills and strategies, for example, via demonstrations from expert </w:t>
      </w:r>
      <w:proofErr w:type="gramStart"/>
      <w:r w:rsidRPr="003A1B8C">
        <w:rPr>
          <w:rFonts w:ascii="Century Gothic" w:hAnsi="Century Gothic"/>
        </w:rPr>
        <w:t>practitioners;</w:t>
      </w:r>
      <w:proofErr w:type="gramEnd"/>
      <w:r w:rsidRPr="003A1B8C">
        <w:rPr>
          <w:rFonts w:ascii="Century Gothic" w:hAnsi="Century Gothic"/>
        </w:rPr>
        <w:t xml:space="preserve"> </w:t>
      </w:r>
    </w:p>
    <w:p w14:paraId="096C7DFD" w14:textId="77777777" w:rsidR="00E34F93" w:rsidRDefault="003A1B8C" w:rsidP="003A1B8C">
      <w:pPr>
        <w:rPr>
          <w:rFonts w:ascii="Century Gothic" w:hAnsi="Century Gothic"/>
        </w:rPr>
      </w:pPr>
      <w:r w:rsidRPr="003A1B8C">
        <w:rPr>
          <w:rFonts w:ascii="Century Gothic" w:hAnsi="Century Gothic"/>
        </w:rPr>
        <w:t xml:space="preserve">• creating opportunities for teachers to rehearse techniques and prompt context specific </w:t>
      </w:r>
      <w:proofErr w:type="gramStart"/>
      <w:r w:rsidRPr="003A1B8C">
        <w:rPr>
          <w:rFonts w:ascii="Century Gothic" w:hAnsi="Century Gothic"/>
        </w:rPr>
        <w:t>repetition;</w:t>
      </w:r>
      <w:proofErr w:type="gramEnd"/>
      <w:r w:rsidRPr="003A1B8C">
        <w:rPr>
          <w:rFonts w:ascii="Century Gothic" w:hAnsi="Century Gothic"/>
        </w:rPr>
        <w:t xml:space="preserve"> </w:t>
      </w:r>
    </w:p>
    <w:p w14:paraId="3F77EA54" w14:textId="77777777" w:rsidR="00E34F93" w:rsidRDefault="003A1B8C" w:rsidP="003A1B8C">
      <w:pPr>
        <w:rPr>
          <w:rFonts w:ascii="Century Gothic" w:hAnsi="Century Gothic"/>
        </w:rPr>
      </w:pPr>
      <w:r w:rsidRPr="003A1B8C">
        <w:rPr>
          <w:rFonts w:ascii="Century Gothic" w:hAnsi="Century Gothic"/>
        </w:rPr>
        <w:t xml:space="preserve">• providing supportive and formative feedback to improve techniques and set specific </w:t>
      </w:r>
      <w:proofErr w:type="gramStart"/>
      <w:r w:rsidRPr="003A1B8C">
        <w:rPr>
          <w:rFonts w:ascii="Century Gothic" w:hAnsi="Century Gothic"/>
        </w:rPr>
        <w:t>goals;</w:t>
      </w:r>
      <w:proofErr w:type="gramEnd"/>
      <w:r w:rsidRPr="003A1B8C">
        <w:rPr>
          <w:rFonts w:ascii="Century Gothic" w:hAnsi="Century Gothic"/>
        </w:rPr>
        <w:t xml:space="preserve"> </w:t>
      </w:r>
    </w:p>
    <w:p w14:paraId="2DE39318" w14:textId="77777777" w:rsidR="00E34F93" w:rsidRDefault="003A1B8C" w:rsidP="003A1B8C">
      <w:pPr>
        <w:rPr>
          <w:rFonts w:ascii="Century Gothic" w:hAnsi="Century Gothic"/>
        </w:rPr>
      </w:pPr>
      <w:r w:rsidRPr="003A1B8C">
        <w:rPr>
          <w:rFonts w:ascii="Century Gothic" w:hAnsi="Century Gothic"/>
        </w:rPr>
        <w:t xml:space="preserve">• encouraging teachers to monitor and reflect on their own performance; • acknowledging teacher’s efforts and reinforcing key messages.” </w:t>
      </w:r>
    </w:p>
    <w:p w14:paraId="1554C1A1" w14:textId="77777777" w:rsidR="00E34F93" w:rsidRDefault="003A1B8C" w:rsidP="003A1B8C">
      <w:pPr>
        <w:rPr>
          <w:rFonts w:ascii="Century Gothic" w:hAnsi="Century Gothic"/>
        </w:rPr>
      </w:pPr>
      <w:r w:rsidRPr="00E34F93">
        <w:rPr>
          <w:rFonts w:ascii="Century Gothic" w:hAnsi="Century Gothic"/>
          <w:color w:val="0070C0"/>
        </w:rPr>
        <w:t xml:space="preserve">EEF (2022) School Planning Guide: </w:t>
      </w:r>
      <w:r w:rsidRPr="003A1B8C">
        <w:rPr>
          <w:rFonts w:ascii="Century Gothic" w:hAnsi="Century Gothic"/>
        </w:rPr>
        <w:t xml:space="preserve">“Effective professional development is vital to support, develop, and sustain high quality teaching. As schools move forwards into the next academic year, professional development programmes are an important focus for school plans” </w:t>
      </w:r>
    </w:p>
    <w:p w14:paraId="420F2CD5" w14:textId="77777777" w:rsidR="00E34F93" w:rsidRDefault="003A1B8C" w:rsidP="003A1B8C">
      <w:pPr>
        <w:rPr>
          <w:rFonts w:ascii="Century Gothic" w:hAnsi="Century Gothic"/>
        </w:rPr>
      </w:pPr>
      <w:r w:rsidRPr="003A1B8C">
        <w:rPr>
          <w:rFonts w:ascii="Century Gothic" w:hAnsi="Century Gothic"/>
        </w:rPr>
        <w:t xml:space="preserve">The Guide discusses the importance of CPD be based on mechanisms in four groups: building </w:t>
      </w:r>
      <w:proofErr w:type="gramStart"/>
      <w:r w:rsidRPr="003A1B8C">
        <w:rPr>
          <w:rFonts w:ascii="Century Gothic" w:hAnsi="Century Gothic"/>
        </w:rPr>
        <w:t>knowledge;</w:t>
      </w:r>
      <w:proofErr w:type="gramEnd"/>
      <w:r w:rsidRPr="003A1B8C">
        <w:rPr>
          <w:rFonts w:ascii="Century Gothic" w:hAnsi="Century Gothic"/>
        </w:rPr>
        <w:t xml:space="preserve"> </w:t>
      </w:r>
    </w:p>
    <w:p w14:paraId="028F6EF4" w14:textId="77777777" w:rsidR="00E34F93" w:rsidRDefault="003A1B8C" w:rsidP="003A1B8C">
      <w:pPr>
        <w:rPr>
          <w:rFonts w:ascii="Century Gothic" w:hAnsi="Century Gothic"/>
        </w:rPr>
      </w:pPr>
      <w:r w:rsidRPr="003A1B8C">
        <w:rPr>
          <w:rFonts w:ascii="Century Gothic" w:hAnsi="Century Gothic"/>
        </w:rPr>
        <w:t xml:space="preserve">• motivating </w:t>
      </w:r>
      <w:proofErr w:type="gramStart"/>
      <w:r w:rsidRPr="003A1B8C">
        <w:rPr>
          <w:rFonts w:ascii="Century Gothic" w:hAnsi="Century Gothic"/>
        </w:rPr>
        <w:t>teachers;</w:t>
      </w:r>
      <w:proofErr w:type="gramEnd"/>
      <w:r w:rsidRPr="003A1B8C">
        <w:rPr>
          <w:rFonts w:ascii="Century Gothic" w:hAnsi="Century Gothic"/>
        </w:rPr>
        <w:t xml:space="preserve"> </w:t>
      </w:r>
    </w:p>
    <w:p w14:paraId="45FC15E6" w14:textId="77777777" w:rsidR="00E34F93" w:rsidRDefault="003A1B8C" w:rsidP="003A1B8C">
      <w:pPr>
        <w:rPr>
          <w:rFonts w:ascii="Century Gothic" w:hAnsi="Century Gothic"/>
        </w:rPr>
      </w:pPr>
      <w:r w:rsidRPr="003A1B8C">
        <w:rPr>
          <w:rFonts w:ascii="Century Gothic" w:hAnsi="Century Gothic"/>
        </w:rPr>
        <w:t xml:space="preserve">• developing teacher techniques; and </w:t>
      </w:r>
    </w:p>
    <w:p w14:paraId="06B84A09" w14:textId="53A04175" w:rsidR="003A1B8C" w:rsidRPr="003A1B8C" w:rsidRDefault="003A1B8C" w:rsidP="003A1B8C">
      <w:pPr>
        <w:rPr>
          <w:rFonts w:ascii="Century Gothic" w:hAnsi="Century Gothic"/>
        </w:rPr>
      </w:pPr>
      <w:r w:rsidRPr="003A1B8C">
        <w:rPr>
          <w:rFonts w:ascii="Century Gothic" w:hAnsi="Century Gothic"/>
        </w:rPr>
        <w:t>• embedding practice</w:t>
      </w:r>
    </w:p>
    <w:p w14:paraId="5B9F940D" w14:textId="13FF9908" w:rsidR="003A1B8C" w:rsidRPr="003A1B8C" w:rsidRDefault="003A1B8C" w:rsidP="003A1B8C">
      <w:pPr>
        <w:rPr>
          <w:rFonts w:ascii="Century Gothic" w:hAnsi="Century Gothic"/>
        </w:rPr>
      </w:pPr>
    </w:p>
    <w:p w14:paraId="4F9E875F" w14:textId="35F58C95" w:rsidR="003A1B8C" w:rsidRPr="003A1B8C" w:rsidRDefault="003A1B8C" w:rsidP="003A1B8C">
      <w:pPr>
        <w:rPr>
          <w:rFonts w:ascii="Century Gothic" w:hAnsi="Century Gothic"/>
        </w:rPr>
      </w:pPr>
      <w:r w:rsidRPr="00E34F93">
        <w:rPr>
          <w:rFonts w:ascii="Century Gothic" w:hAnsi="Century Gothic"/>
          <w:color w:val="0070C0"/>
        </w:rPr>
        <w:t xml:space="preserve">EEF study into reducing class size: </w:t>
      </w:r>
      <w:r w:rsidRPr="003A1B8C">
        <w:rPr>
          <w:rFonts w:ascii="Century Gothic" w:hAnsi="Century Gothic"/>
        </w:rPr>
        <w:t xml:space="preserve">“Reducing class size appears to result in around three months' additional progress for pupils, on average.” This study shows that this is effective when class sizes are small, as ours are, and when teachers </w:t>
      </w:r>
      <w:proofErr w:type="gramStart"/>
      <w:r w:rsidRPr="003A1B8C">
        <w:rPr>
          <w:rFonts w:ascii="Century Gothic" w:hAnsi="Century Gothic"/>
        </w:rPr>
        <w:t>are able to</w:t>
      </w:r>
      <w:proofErr w:type="gramEnd"/>
      <w:r w:rsidRPr="003A1B8C">
        <w:rPr>
          <w:rFonts w:ascii="Century Gothic" w:hAnsi="Century Gothic"/>
        </w:rPr>
        <w:t xml:space="preserve"> teach differently which is evident with our approach. EEF (2022) School Planning Guide on flexible grouping: “Allocate groups temporarily, based on current level of attainment. This could, for example, be a group that comes together to get some additional spelling instruction based on current need before re-joining the main class”</w:t>
      </w:r>
    </w:p>
    <w:p w14:paraId="3B18FA5B" w14:textId="77777777" w:rsidR="00E34F93" w:rsidRDefault="003A1B8C" w:rsidP="003A1B8C">
      <w:pPr>
        <w:rPr>
          <w:rFonts w:ascii="Century Gothic" w:hAnsi="Century Gothic"/>
        </w:rPr>
      </w:pPr>
      <w:r w:rsidRPr="00E34F93">
        <w:rPr>
          <w:rFonts w:ascii="Century Gothic" w:hAnsi="Century Gothic"/>
          <w:color w:val="0070C0"/>
        </w:rPr>
        <w:lastRenderedPageBreak/>
        <w:t xml:space="preserve">EEF (2022) School Planning Guide on scaffolding: </w:t>
      </w:r>
      <w:r w:rsidRPr="003A1B8C">
        <w:rPr>
          <w:rFonts w:ascii="Century Gothic" w:hAnsi="Century Gothic"/>
        </w:rPr>
        <w:t xml:space="preserve">“When pupils are working on a written task, provide a supportive tool or resource such as a writing frame or a partially completed example. Aim to provide less support of this nature throughout the course of the lesson, week, or term.” </w:t>
      </w:r>
    </w:p>
    <w:p w14:paraId="281EF97C" w14:textId="72E0F4B7" w:rsidR="003A1B8C" w:rsidRPr="003A1B8C" w:rsidRDefault="003A1B8C" w:rsidP="003A1B8C">
      <w:pPr>
        <w:rPr>
          <w:rFonts w:ascii="Century Gothic" w:hAnsi="Century Gothic"/>
        </w:rPr>
      </w:pPr>
      <w:r w:rsidRPr="00E34F93">
        <w:rPr>
          <w:rFonts w:ascii="Century Gothic" w:hAnsi="Century Gothic"/>
          <w:color w:val="0070C0"/>
        </w:rPr>
        <w:t xml:space="preserve">EEF Special Educational Needs in Mainstream Classrooms (October 2021): </w:t>
      </w:r>
      <w:r w:rsidRPr="003A1B8C">
        <w:rPr>
          <w:rFonts w:ascii="Century Gothic" w:hAnsi="Century Gothic"/>
        </w:rPr>
        <w:t>“The research suggests a group of teaching strategies that teachers should consider emphasising for pupils with SEND. Teachers should develop a repertoire of these strategies they can use flexibly in response to the needs of all pupils. — flexible grouping; — cognitive and metacognitive strategies; — explicit instruction; — using technology to support pupils with SEND; and — scaffolding.”</w:t>
      </w:r>
    </w:p>
    <w:p w14:paraId="01F5BA42" w14:textId="4AF72C13" w:rsidR="003A1B8C" w:rsidRPr="003A1B8C" w:rsidRDefault="003A1B8C" w:rsidP="003A1B8C">
      <w:pPr>
        <w:rPr>
          <w:rFonts w:ascii="Century Gothic" w:hAnsi="Century Gothic"/>
        </w:rPr>
      </w:pPr>
    </w:p>
    <w:p w14:paraId="0762B44B" w14:textId="497F2916" w:rsidR="003A1B8C" w:rsidRPr="00E34F93" w:rsidRDefault="003A1B8C" w:rsidP="003A1B8C">
      <w:pPr>
        <w:rPr>
          <w:rFonts w:ascii="Century Gothic" w:hAnsi="Century Gothic"/>
          <w:b/>
          <w:bCs/>
          <w:u w:val="single"/>
        </w:rPr>
      </w:pPr>
      <w:r w:rsidRPr="00E34F93">
        <w:rPr>
          <w:rFonts w:ascii="Century Gothic" w:hAnsi="Century Gothic"/>
          <w:b/>
          <w:bCs/>
          <w:u w:val="single"/>
        </w:rPr>
        <w:t>Targeted academic support</w:t>
      </w:r>
    </w:p>
    <w:p w14:paraId="2E581FBD" w14:textId="5883676A" w:rsidR="003A1B8C" w:rsidRPr="003A1B8C" w:rsidRDefault="003A1B8C" w:rsidP="003A1B8C">
      <w:pPr>
        <w:rPr>
          <w:rFonts w:ascii="Century Gothic" w:hAnsi="Century Gothic"/>
        </w:rPr>
      </w:pPr>
      <w:r w:rsidRPr="00E34F93">
        <w:rPr>
          <w:rFonts w:ascii="Century Gothic" w:hAnsi="Century Gothic"/>
          <w:color w:val="0070C0"/>
        </w:rPr>
        <w:t xml:space="preserve">EEF Study into </w:t>
      </w:r>
      <w:proofErr w:type="gramStart"/>
      <w:r w:rsidRPr="00E34F93">
        <w:rPr>
          <w:rFonts w:ascii="Century Gothic" w:hAnsi="Century Gothic"/>
          <w:color w:val="0070C0"/>
        </w:rPr>
        <w:t>one to one</w:t>
      </w:r>
      <w:proofErr w:type="gramEnd"/>
      <w:r w:rsidRPr="00E34F93">
        <w:rPr>
          <w:rFonts w:ascii="Century Gothic" w:hAnsi="Century Gothic"/>
          <w:color w:val="0070C0"/>
        </w:rPr>
        <w:t xml:space="preserve"> tuition: </w:t>
      </w:r>
      <w:r w:rsidRPr="003A1B8C">
        <w:rPr>
          <w:rFonts w:ascii="Century Gothic" w:hAnsi="Century Gothic"/>
        </w:rPr>
        <w:t xml:space="preserve">“Evidence indicates that one to one tuition can be effective, delivering approximately five additional months’ progress on average.” The use of digital technology to supplement quality first teaching is highlighted by EEF to have a positive impact on learning. EEF study into feedback: EEF research shows that feedback and </w:t>
      </w:r>
      <w:proofErr w:type="spellStart"/>
      <w:r w:rsidRPr="003A1B8C">
        <w:rPr>
          <w:rFonts w:ascii="Century Gothic" w:hAnsi="Century Gothic"/>
        </w:rPr>
        <w:t>self regulation</w:t>
      </w:r>
      <w:proofErr w:type="spellEnd"/>
      <w:r w:rsidRPr="003A1B8C">
        <w:rPr>
          <w:rFonts w:ascii="Century Gothic" w:hAnsi="Century Gothic"/>
        </w:rPr>
        <w:t xml:space="preserve"> are high impact strategies – this can be promoted and embedded in classrooms with additional staff and training.</w:t>
      </w:r>
    </w:p>
    <w:p w14:paraId="44232942" w14:textId="391355B4" w:rsidR="003A1B8C" w:rsidRPr="003A1B8C" w:rsidRDefault="003A1B8C" w:rsidP="003A1B8C">
      <w:pPr>
        <w:rPr>
          <w:rFonts w:ascii="Century Gothic" w:hAnsi="Century Gothic"/>
        </w:rPr>
      </w:pPr>
      <w:r w:rsidRPr="00E34F93">
        <w:rPr>
          <w:rFonts w:ascii="Century Gothic" w:hAnsi="Century Gothic"/>
          <w:color w:val="0070C0"/>
        </w:rPr>
        <w:t xml:space="preserve">EEF study into teaching assistants: </w:t>
      </w:r>
      <w:r w:rsidRPr="003A1B8C">
        <w:rPr>
          <w:rFonts w:ascii="Century Gothic" w:hAnsi="Century Gothic"/>
        </w:rPr>
        <w:t>Research which focuses on teaching assistants who provide one to one or small group support shows a stronger positive benefit of between three and five additional months on average. EEF (2022) School Planning Guide on diagnostic assessments: Diagnostic assessments provide opportunities to reflect on pupils’ thinking, strengths, and weaknesses. They can give useful insights into learning, adding to the richness of the information teachers hold about their pupils. EEF (2022) School Planning Guide on TARGET approach:</w:t>
      </w:r>
    </w:p>
    <w:p w14:paraId="35CBB428" w14:textId="1F30FF90" w:rsidR="003A1B8C" w:rsidRPr="003A1B8C" w:rsidRDefault="003A1B8C" w:rsidP="003A1B8C">
      <w:pPr>
        <w:rPr>
          <w:rFonts w:ascii="Century Gothic" w:hAnsi="Century Gothic"/>
        </w:rPr>
      </w:pPr>
      <w:r w:rsidRPr="003A1B8C">
        <w:rPr>
          <w:rFonts w:ascii="Century Gothic" w:hAnsi="Century Gothic"/>
          <w:noProof/>
        </w:rPr>
        <w:lastRenderedPageBreak/>
        <w:drawing>
          <wp:inline distT="0" distB="0" distL="0" distR="0" wp14:anchorId="4F859102" wp14:editId="5218DF07">
            <wp:extent cx="3219450" cy="3857625"/>
            <wp:effectExtent l="0" t="0" r="0" b="9525"/>
            <wp:docPr id="2" name="Picture 2"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web page&#10;&#10;Description automatically generated"/>
                    <pic:cNvPicPr/>
                  </pic:nvPicPr>
                  <pic:blipFill>
                    <a:blip r:embed="rId8"/>
                    <a:stretch>
                      <a:fillRect/>
                    </a:stretch>
                  </pic:blipFill>
                  <pic:spPr>
                    <a:xfrm>
                      <a:off x="0" y="0"/>
                      <a:ext cx="3219450" cy="3857625"/>
                    </a:xfrm>
                    <a:prstGeom prst="rect">
                      <a:avLst/>
                    </a:prstGeom>
                  </pic:spPr>
                </pic:pic>
              </a:graphicData>
            </a:graphic>
          </wp:inline>
        </w:drawing>
      </w:r>
    </w:p>
    <w:p w14:paraId="35C8FFFE" w14:textId="4BCD3269" w:rsidR="003A1B8C" w:rsidRPr="003A1B8C" w:rsidRDefault="003A1B8C" w:rsidP="003A1B8C">
      <w:pPr>
        <w:rPr>
          <w:rFonts w:ascii="Century Gothic" w:hAnsi="Century Gothic"/>
        </w:rPr>
      </w:pPr>
      <w:r w:rsidRPr="00E34F93">
        <w:rPr>
          <w:rFonts w:ascii="Century Gothic" w:hAnsi="Century Gothic"/>
          <w:color w:val="0070C0"/>
        </w:rPr>
        <w:t xml:space="preserve">EEF research into oral language intervention: </w:t>
      </w:r>
      <w:r w:rsidRPr="003A1B8C">
        <w:rPr>
          <w:rFonts w:ascii="Century Gothic" w:hAnsi="Century Gothic"/>
        </w:rPr>
        <w:t>“Overall, studies of oral language interventions consistently show positive impact on learning, including on oral language skills and reading comprehension. On average, pupils who participate in oral language interventions make approximately five months' additional progress over the course of a year.” “All pupils appear to benefit from oral language interventions, but some studies show slightly larger effects for younger children and pupils from disadvantaged backgrounds (up to six months' additional progress).”</w:t>
      </w:r>
    </w:p>
    <w:p w14:paraId="1A13C35C" w14:textId="033A5267" w:rsidR="003A1B8C" w:rsidRPr="00E34F93" w:rsidRDefault="003A1B8C" w:rsidP="003A1B8C">
      <w:pPr>
        <w:rPr>
          <w:rFonts w:ascii="Century Gothic" w:hAnsi="Century Gothic"/>
          <w:b/>
          <w:bCs/>
          <w:u w:val="single"/>
        </w:rPr>
      </w:pPr>
    </w:p>
    <w:p w14:paraId="6F77F2CF" w14:textId="75A34562" w:rsidR="003A1B8C" w:rsidRPr="00E34F93" w:rsidRDefault="003A1B8C" w:rsidP="003A1B8C">
      <w:pPr>
        <w:rPr>
          <w:rFonts w:ascii="Century Gothic" w:hAnsi="Century Gothic"/>
          <w:b/>
          <w:bCs/>
          <w:u w:val="single"/>
        </w:rPr>
      </w:pPr>
      <w:r w:rsidRPr="00E34F93">
        <w:rPr>
          <w:rFonts w:ascii="Century Gothic" w:hAnsi="Century Gothic"/>
          <w:b/>
          <w:bCs/>
          <w:u w:val="single"/>
        </w:rPr>
        <w:t>Wider strategies</w:t>
      </w:r>
    </w:p>
    <w:p w14:paraId="3D7075BB" w14:textId="77777777" w:rsidR="00E34F93" w:rsidRDefault="003A1B8C" w:rsidP="003A1B8C">
      <w:pPr>
        <w:rPr>
          <w:rFonts w:ascii="Century Gothic" w:hAnsi="Century Gothic"/>
        </w:rPr>
      </w:pPr>
      <w:r w:rsidRPr="00E34F93">
        <w:rPr>
          <w:rFonts w:ascii="Century Gothic" w:hAnsi="Century Gothic"/>
          <w:color w:val="0070C0"/>
        </w:rPr>
        <w:t xml:space="preserve">DFE Link between attendance and attainment: </w:t>
      </w:r>
      <w:r w:rsidRPr="003A1B8C">
        <w:rPr>
          <w:rFonts w:ascii="Century Gothic" w:hAnsi="Century Gothic"/>
        </w:rPr>
        <w:t xml:space="preserve">“in general, the higher the overall absence rate across the KS, the lower the likely level of attainment at the end of KS2.” DFE Improving Attendance at School: “There is a clear link between poor attendance at school and lower academic achievement.” </w:t>
      </w:r>
    </w:p>
    <w:p w14:paraId="16F2F2D0" w14:textId="77777777" w:rsidR="00E34F93" w:rsidRDefault="003A1B8C" w:rsidP="003A1B8C">
      <w:pPr>
        <w:rPr>
          <w:rFonts w:ascii="Century Gothic" w:hAnsi="Century Gothic"/>
        </w:rPr>
      </w:pPr>
      <w:r w:rsidRPr="00E34F93">
        <w:rPr>
          <w:rFonts w:ascii="Century Gothic" w:hAnsi="Century Gothic"/>
          <w:color w:val="0070C0"/>
        </w:rPr>
        <w:t xml:space="preserve">EEF (2022) School Planning Guide on attendance </w:t>
      </w:r>
      <w:r w:rsidRPr="003A1B8C">
        <w:rPr>
          <w:rFonts w:ascii="Century Gothic" w:hAnsi="Century Gothic"/>
        </w:rPr>
        <w:t xml:space="preserve">“There is some evidence of promise for several strategies including parental engagement approaches and responsive interventions to target the individual causes of low attendance.” Attendance Interventions Rapid Evidence Assessment (EEF, 2022)” </w:t>
      </w:r>
    </w:p>
    <w:p w14:paraId="13A9BD83" w14:textId="1E61547D" w:rsidR="003A1B8C" w:rsidRPr="003A1B8C" w:rsidRDefault="003A1B8C" w:rsidP="003A1B8C">
      <w:pPr>
        <w:rPr>
          <w:rFonts w:ascii="Century Gothic" w:hAnsi="Century Gothic"/>
        </w:rPr>
      </w:pPr>
      <w:r w:rsidRPr="003A1B8C">
        <w:rPr>
          <w:rFonts w:ascii="Century Gothic" w:hAnsi="Century Gothic"/>
        </w:rPr>
        <w:t>DFE Working Together to Improve School Attendance (2024): The DfE guidance has been informed by engagement with schools that have significantly reduced levels of absence and persistent absence.</w:t>
      </w:r>
    </w:p>
    <w:p w14:paraId="6FFD6E36" w14:textId="77777777" w:rsidR="00E34F93" w:rsidRPr="00E34F93" w:rsidRDefault="003A1B8C" w:rsidP="003A1B8C">
      <w:pPr>
        <w:rPr>
          <w:rFonts w:ascii="Century Gothic" w:hAnsi="Century Gothic"/>
          <w:color w:val="0070C0"/>
        </w:rPr>
      </w:pPr>
      <w:r w:rsidRPr="00E34F93">
        <w:rPr>
          <w:rFonts w:ascii="Century Gothic" w:hAnsi="Century Gothic"/>
          <w:color w:val="0070C0"/>
        </w:rPr>
        <w:t xml:space="preserve">EEF study into social and emotional interventions: </w:t>
      </w:r>
      <w:r w:rsidRPr="003A1B8C">
        <w:rPr>
          <w:rFonts w:ascii="Century Gothic" w:hAnsi="Century Gothic"/>
        </w:rPr>
        <w:t xml:space="preserve">“On average, SEL interventions have an identifiable and valuable impact on attitudes to learning and social </w:t>
      </w:r>
      <w:r w:rsidRPr="003A1B8C">
        <w:rPr>
          <w:rFonts w:ascii="Century Gothic" w:hAnsi="Century Gothic"/>
        </w:rPr>
        <w:lastRenderedPageBreak/>
        <w:t xml:space="preserve">relationships in school. They also have an average overall impact of four months' </w:t>
      </w:r>
      <w:r w:rsidRPr="00E34F93">
        <w:rPr>
          <w:rFonts w:ascii="Century Gothic" w:hAnsi="Century Gothic"/>
        </w:rPr>
        <w:t>additional progress on attainment.”</w:t>
      </w:r>
    </w:p>
    <w:p w14:paraId="3897EA52" w14:textId="1987904B" w:rsidR="003A1B8C" w:rsidRPr="003A1B8C" w:rsidRDefault="003A1B8C" w:rsidP="003A1B8C">
      <w:pPr>
        <w:rPr>
          <w:rFonts w:ascii="Century Gothic" w:hAnsi="Century Gothic"/>
        </w:rPr>
      </w:pPr>
      <w:r w:rsidRPr="00E34F93">
        <w:rPr>
          <w:rFonts w:ascii="Century Gothic" w:hAnsi="Century Gothic"/>
          <w:color w:val="0070C0"/>
        </w:rPr>
        <w:t xml:space="preserve"> EEF study into behaviour </w:t>
      </w:r>
      <w:r w:rsidR="00E34F93" w:rsidRPr="00E34F93">
        <w:rPr>
          <w:rFonts w:ascii="Century Gothic" w:hAnsi="Century Gothic"/>
          <w:color w:val="0070C0"/>
        </w:rPr>
        <w:t xml:space="preserve">interventions: </w:t>
      </w:r>
      <w:r w:rsidR="00E34F93" w:rsidRPr="00E34F93">
        <w:rPr>
          <w:rFonts w:ascii="Century Gothic" w:hAnsi="Century Gothic"/>
        </w:rPr>
        <w:t>“Evidence</w:t>
      </w:r>
      <w:r w:rsidRPr="00E34F93">
        <w:rPr>
          <w:rFonts w:ascii="Century Gothic" w:hAnsi="Century Gothic"/>
        </w:rPr>
        <w:t xml:space="preserve"> </w:t>
      </w:r>
      <w:r w:rsidRPr="003A1B8C">
        <w:rPr>
          <w:rFonts w:ascii="Century Gothic" w:hAnsi="Century Gothic"/>
        </w:rPr>
        <w:t>suggests that, on average, behaviour interventions can produce moderate improvements in academic performance along with a decrease in problematic behaviours. Impacts are larger for targeted interventions matched to specific students with particular needs or behavioural issues than for universal interventions or whole school strategies.”</w:t>
      </w:r>
    </w:p>
    <w:p w14:paraId="364584CC" w14:textId="24044AAC" w:rsidR="003A1B8C" w:rsidRPr="003A1B8C" w:rsidRDefault="003A1B8C" w:rsidP="003A1B8C">
      <w:pPr>
        <w:rPr>
          <w:rFonts w:ascii="Century Gothic" w:hAnsi="Century Gothic"/>
        </w:rPr>
      </w:pPr>
    </w:p>
    <w:p w14:paraId="53B163AD" w14:textId="77777777" w:rsidR="003A1B8C" w:rsidRPr="003A1B8C" w:rsidRDefault="003A1B8C" w:rsidP="003A1B8C">
      <w:pPr>
        <w:rPr>
          <w:rFonts w:ascii="Century Gothic" w:hAnsi="Century Gothic"/>
        </w:rPr>
      </w:pPr>
    </w:p>
    <w:sectPr w:rsidR="003A1B8C" w:rsidRPr="003A1B8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07BB9" w14:textId="77777777" w:rsidR="006B6695" w:rsidRDefault="006B6695" w:rsidP="00E34F93">
      <w:pPr>
        <w:spacing w:after="0" w:line="240" w:lineRule="auto"/>
      </w:pPr>
      <w:r>
        <w:separator/>
      </w:r>
    </w:p>
  </w:endnote>
  <w:endnote w:type="continuationSeparator" w:id="0">
    <w:p w14:paraId="4FEAE3AB" w14:textId="77777777" w:rsidR="006B6695" w:rsidRDefault="006B6695" w:rsidP="00E34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5A1B7" w14:textId="77777777" w:rsidR="006B6695" w:rsidRDefault="006B6695" w:rsidP="00E34F93">
      <w:pPr>
        <w:spacing w:after="0" w:line="240" w:lineRule="auto"/>
      </w:pPr>
      <w:r>
        <w:separator/>
      </w:r>
    </w:p>
  </w:footnote>
  <w:footnote w:type="continuationSeparator" w:id="0">
    <w:p w14:paraId="4964DB96" w14:textId="77777777" w:rsidR="006B6695" w:rsidRDefault="006B6695" w:rsidP="00E34F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8D426" w14:textId="5DAE3EC7" w:rsidR="00E34F93" w:rsidRPr="00E34F93" w:rsidRDefault="00E34F93" w:rsidP="00E34F93">
    <w:pPr>
      <w:pStyle w:val="Header"/>
      <w:jc w:val="center"/>
      <w:rPr>
        <w:rFonts w:ascii="Century Gothic" w:hAnsi="Century Gothic"/>
        <w:b/>
        <w:bCs/>
        <w:sz w:val="24"/>
        <w:szCs w:val="24"/>
        <w:u w:val="single"/>
      </w:rPr>
    </w:pPr>
    <w:r w:rsidRPr="00E34F93">
      <w:rPr>
        <w:rFonts w:ascii="Century Gothic" w:hAnsi="Century Gothic"/>
        <w:b/>
        <w:bCs/>
        <w:sz w:val="24"/>
        <w:szCs w:val="24"/>
        <w:u w:val="single"/>
      </w:rPr>
      <w:t>Pupil Premium Strategy 2024-2025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065"/>
    <w:rsid w:val="0010147F"/>
    <w:rsid w:val="0014387D"/>
    <w:rsid w:val="003A1B8C"/>
    <w:rsid w:val="003E598B"/>
    <w:rsid w:val="00547B5C"/>
    <w:rsid w:val="006B6695"/>
    <w:rsid w:val="0074288E"/>
    <w:rsid w:val="008F471B"/>
    <w:rsid w:val="00E34F93"/>
    <w:rsid w:val="00EE6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AA429"/>
  <w15:chartTrackingRefBased/>
  <w15:docId w15:val="{0C47DD35-E9FE-41B5-A024-431A0312B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6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34F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F93"/>
  </w:style>
  <w:style w:type="paragraph" w:styleId="Footer">
    <w:name w:val="footer"/>
    <w:basedOn w:val="Normal"/>
    <w:link w:val="FooterChar"/>
    <w:uiPriority w:val="99"/>
    <w:unhideWhenUsed/>
    <w:rsid w:val="00E34F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F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1700</Words>
  <Characters>9696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Burgess</dc:creator>
  <cp:keywords/>
  <dc:description/>
  <cp:lastModifiedBy>Rachael Brookes</cp:lastModifiedBy>
  <cp:revision>2</cp:revision>
  <cp:lastPrinted>2024-11-13T11:23:00Z</cp:lastPrinted>
  <dcterms:created xsi:type="dcterms:W3CDTF">2025-01-05T15:24:00Z</dcterms:created>
  <dcterms:modified xsi:type="dcterms:W3CDTF">2025-01-05T15:24:00Z</dcterms:modified>
</cp:coreProperties>
</file>